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F78" w:rsidRDefault="00EC0128">
      <w:pPr>
        <w:rPr>
          <w:rFonts w:asciiTheme="majorHAnsi" w:hAnsiTheme="majorHAnsi"/>
          <w:b/>
        </w:rPr>
      </w:pPr>
      <w:r w:rsidRPr="002C3736">
        <w:rPr>
          <w:rFonts w:asciiTheme="majorHAnsi" w:hAnsiTheme="majorHAnsi"/>
          <w:b/>
        </w:rPr>
        <w:t>Teaching and Assessing 21</w:t>
      </w:r>
      <w:r w:rsidRPr="002C3736">
        <w:rPr>
          <w:rFonts w:asciiTheme="majorHAnsi" w:hAnsiTheme="majorHAnsi"/>
          <w:b/>
          <w:vertAlign w:val="superscript"/>
        </w:rPr>
        <w:t>st</w:t>
      </w:r>
      <w:r w:rsidRPr="002C3736">
        <w:rPr>
          <w:rFonts w:asciiTheme="majorHAnsi" w:hAnsiTheme="majorHAnsi"/>
          <w:b/>
        </w:rPr>
        <w:t xml:space="preserve"> Cent</w:t>
      </w:r>
      <w:r w:rsidR="00A36283">
        <w:rPr>
          <w:rFonts w:asciiTheme="majorHAnsi" w:hAnsiTheme="majorHAnsi"/>
          <w:b/>
        </w:rPr>
        <w:t xml:space="preserve">ury Learning Skills, Through Cross Cultural and Global </w:t>
      </w:r>
      <w:r w:rsidRPr="002C3736">
        <w:rPr>
          <w:rFonts w:asciiTheme="majorHAnsi" w:hAnsiTheme="majorHAnsi"/>
          <w:b/>
        </w:rPr>
        <w:t>Contexts</w:t>
      </w:r>
    </w:p>
    <w:p w:rsidR="00302F78" w:rsidRDefault="00302F78">
      <w:pPr>
        <w:rPr>
          <w:rFonts w:asciiTheme="majorHAnsi" w:hAnsiTheme="majorHAnsi"/>
          <w:b/>
        </w:rPr>
      </w:pPr>
    </w:p>
    <w:p w:rsidR="00302F78" w:rsidRDefault="00302F78">
      <w:pPr>
        <w:rPr>
          <w:rFonts w:asciiTheme="majorHAnsi" w:hAnsiTheme="majorHAnsi"/>
          <w:b/>
        </w:rPr>
      </w:pPr>
      <w:r>
        <w:rPr>
          <w:rFonts w:asciiTheme="majorHAnsi" w:hAnsiTheme="majorHAnsi"/>
          <w:b/>
        </w:rPr>
        <w:t xml:space="preserve">2010 Global Education Conference </w:t>
      </w:r>
    </w:p>
    <w:p w:rsidR="00302F78" w:rsidRDefault="00302F78">
      <w:pPr>
        <w:rPr>
          <w:rFonts w:asciiTheme="majorHAnsi" w:hAnsiTheme="majorHAnsi"/>
          <w:b/>
        </w:rPr>
      </w:pPr>
      <w:hyperlink r:id="rId5" w:history="1">
        <w:r w:rsidRPr="00D4151B">
          <w:rPr>
            <w:rStyle w:val="Hyperlink"/>
            <w:rFonts w:asciiTheme="majorHAnsi" w:hAnsiTheme="majorHAnsi"/>
            <w:b/>
          </w:rPr>
          <w:t>http://www.globaleducationconference.com/call-for-presentations.html</w:t>
        </w:r>
      </w:hyperlink>
    </w:p>
    <w:p w:rsidR="00EC0128" w:rsidRPr="002C3736" w:rsidRDefault="00EC0128">
      <w:pPr>
        <w:rPr>
          <w:rFonts w:asciiTheme="majorHAnsi" w:hAnsiTheme="majorHAnsi"/>
          <w:b/>
        </w:rPr>
      </w:pPr>
    </w:p>
    <w:p w:rsidR="00EC0128" w:rsidRDefault="00EC0128"/>
    <w:p w:rsidR="00EC0128" w:rsidRPr="002C3736" w:rsidRDefault="00EC0128" w:rsidP="00EC0128">
      <w:pPr>
        <w:ind w:right="252"/>
        <w:jc w:val="both"/>
        <w:rPr>
          <w:rFonts w:asciiTheme="majorHAnsi" w:hAnsiTheme="majorHAnsi"/>
        </w:rPr>
      </w:pPr>
      <w:r w:rsidRPr="002C3736">
        <w:rPr>
          <w:rFonts w:asciiTheme="majorHAnsi" w:hAnsiTheme="majorHAnsi"/>
          <w:i/>
        </w:rPr>
        <w:t>Brief Description:</w:t>
      </w:r>
      <w:r w:rsidRPr="002C3736">
        <w:rPr>
          <w:rFonts w:asciiTheme="majorHAnsi" w:hAnsiTheme="majorHAnsi"/>
        </w:rPr>
        <w:t xml:space="preserve"> </w:t>
      </w:r>
      <w:r w:rsidR="00257A79" w:rsidRPr="002C3736">
        <w:rPr>
          <w:rFonts w:asciiTheme="majorHAnsi" w:hAnsiTheme="majorHAnsi"/>
        </w:rPr>
        <w:t>Through this interactive session participants will explore the curriculum design, teaching, assessment, and strategies for implementing the 21</w:t>
      </w:r>
      <w:r w:rsidR="00257A79" w:rsidRPr="002C3736">
        <w:rPr>
          <w:rFonts w:asciiTheme="majorHAnsi" w:hAnsiTheme="majorHAnsi"/>
          <w:vertAlign w:val="superscript"/>
        </w:rPr>
        <w:t>st</w:t>
      </w:r>
      <w:r w:rsidR="00257A79" w:rsidRPr="002C3736">
        <w:rPr>
          <w:rFonts w:asciiTheme="majorHAnsi" w:hAnsiTheme="majorHAnsi"/>
        </w:rPr>
        <w:t xml:space="preserve"> century skills</w:t>
      </w:r>
      <w:r w:rsidR="00257A79">
        <w:rPr>
          <w:rFonts w:asciiTheme="majorHAnsi" w:hAnsiTheme="majorHAnsi"/>
        </w:rPr>
        <w:t xml:space="preserve"> through a Cross Cultural and Global Context</w:t>
      </w:r>
      <w:r w:rsidR="00257A79" w:rsidRPr="002C3736">
        <w:rPr>
          <w:rFonts w:asciiTheme="majorHAnsi" w:hAnsiTheme="majorHAnsi"/>
        </w:rPr>
        <w:t xml:space="preserve"> to promote active student engagement as a foundation for student learning and achievement. Participants will design and evaluate</w:t>
      </w:r>
      <w:r w:rsidR="00257A79">
        <w:rPr>
          <w:rFonts w:asciiTheme="majorHAnsi" w:hAnsiTheme="majorHAnsi"/>
        </w:rPr>
        <w:t xml:space="preserve"> Cross Cultural and Global</w:t>
      </w:r>
      <w:r w:rsidR="00257A79" w:rsidRPr="002C3736">
        <w:rPr>
          <w:rFonts w:asciiTheme="majorHAnsi" w:hAnsiTheme="majorHAnsi"/>
        </w:rPr>
        <w:t xml:space="preserve"> 21</w:t>
      </w:r>
      <w:r w:rsidR="00257A79" w:rsidRPr="002C3736">
        <w:rPr>
          <w:rFonts w:asciiTheme="majorHAnsi" w:hAnsiTheme="majorHAnsi"/>
          <w:vertAlign w:val="superscript"/>
        </w:rPr>
        <w:t>st</w:t>
      </w:r>
      <w:r w:rsidR="00257A79" w:rsidRPr="002C3736">
        <w:rPr>
          <w:rFonts w:asciiTheme="majorHAnsi" w:hAnsiTheme="majorHAnsi"/>
        </w:rPr>
        <w:t xml:space="preserve"> century learning activities that can be used in the classroom.</w:t>
      </w:r>
      <w:r w:rsidR="00257A79">
        <w:rPr>
          <w:rFonts w:asciiTheme="majorHAnsi" w:hAnsiTheme="majorHAnsi"/>
        </w:rPr>
        <w:t xml:space="preserve"> </w:t>
      </w:r>
    </w:p>
    <w:p w:rsidR="00EC0128" w:rsidRPr="002C3736" w:rsidRDefault="00EC0128">
      <w:pPr>
        <w:rPr>
          <w:rFonts w:asciiTheme="majorHAnsi" w:hAnsiTheme="majorHAnsi"/>
        </w:rPr>
      </w:pPr>
    </w:p>
    <w:p w:rsidR="00A72D7D" w:rsidRPr="002C3736" w:rsidRDefault="00A72D7D" w:rsidP="00A72D7D">
      <w:pPr>
        <w:ind w:left="368" w:right="360"/>
        <w:rPr>
          <w:rFonts w:asciiTheme="majorHAnsi" w:hAnsiTheme="majorHAnsi"/>
        </w:rPr>
      </w:pPr>
      <w:r w:rsidRPr="002C3736">
        <w:rPr>
          <w:rFonts w:asciiTheme="majorHAnsi" w:hAnsiTheme="majorHAnsi"/>
        </w:rPr>
        <w:t>It is time for educators to shift from traditional classrooms of knowing to continuous cycles of learning. This involves changes in what, how, and wh</w:t>
      </w:r>
      <w:r w:rsidR="00A36283">
        <w:rPr>
          <w:rFonts w:asciiTheme="majorHAnsi" w:hAnsiTheme="majorHAnsi"/>
        </w:rPr>
        <w:t xml:space="preserve">en students learn (Allen, 2002). </w:t>
      </w:r>
    </w:p>
    <w:p w:rsidR="00EC0128" w:rsidRPr="002C3736" w:rsidRDefault="00EC0128">
      <w:pPr>
        <w:rPr>
          <w:rFonts w:asciiTheme="majorHAnsi" w:hAnsiTheme="majorHAnsi"/>
        </w:rPr>
      </w:pPr>
    </w:p>
    <w:p w:rsidR="00EC0128" w:rsidRPr="002C3736" w:rsidRDefault="00EC0128">
      <w:pPr>
        <w:rPr>
          <w:rFonts w:asciiTheme="majorHAnsi" w:hAnsiTheme="majorHAnsi"/>
        </w:rPr>
      </w:pPr>
    </w:p>
    <w:p w:rsidR="00EC0128" w:rsidRPr="002C3736" w:rsidRDefault="00EC0128">
      <w:pPr>
        <w:rPr>
          <w:rFonts w:asciiTheme="majorHAnsi" w:hAnsiTheme="majorHAnsi"/>
        </w:rPr>
      </w:pPr>
    </w:p>
    <w:p w:rsidR="00EC0128" w:rsidRPr="002C3736" w:rsidRDefault="00EC0128" w:rsidP="00AB0357">
      <w:pPr>
        <w:rPr>
          <w:rFonts w:asciiTheme="majorHAnsi" w:hAnsiTheme="majorHAnsi"/>
        </w:rPr>
      </w:pPr>
      <w:r w:rsidRPr="00257A79">
        <w:rPr>
          <w:rFonts w:asciiTheme="majorHAnsi" w:hAnsiTheme="majorHAnsi"/>
          <w:i/>
        </w:rPr>
        <w:t>Full Session Description</w:t>
      </w:r>
      <w:r w:rsidR="00AB0357" w:rsidRPr="002C3736">
        <w:rPr>
          <w:rFonts w:asciiTheme="majorHAnsi" w:hAnsiTheme="majorHAnsi"/>
        </w:rPr>
        <w:t xml:space="preserve">: </w:t>
      </w:r>
      <w:r w:rsidR="00257A79" w:rsidRPr="002C3736">
        <w:rPr>
          <w:rFonts w:asciiTheme="majorHAnsi" w:hAnsiTheme="majorHAnsi"/>
        </w:rPr>
        <w:t>Implementing the 21</w:t>
      </w:r>
      <w:r w:rsidR="00257A79" w:rsidRPr="002C3736">
        <w:rPr>
          <w:rFonts w:asciiTheme="majorHAnsi" w:hAnsiTheme="majorHAnsi"/>
          <w:vertAlign w:val="superscript"/>
        </w:rPr>
        <w:t>st</w:t>
      </w:r>
      <w:r w:rsidR="00257A79" w:rsidRPr="002C3736">
        <w:rPr>
          <w:rFonts w:asciiTheme="majorHAnsi" w:hAnsiTheme="majorHAnsi"/>
        </w:rPr>
        <w:t xml:space="preserve"> century skills will require teachers and administrators to become knowledgeable in the 21</w:t>
      </w:r>
      <w:r w:rsidR="00257A79" w:rsidRPr="002C3736">
        <w:rPr>
          <w:rFonts w:asciiTheme="majorHAnsi" w:hAnsiTheme="majorHAnsi"/>
          <w:vertAlign w:val="superscript"/>
        </w:rPr>
        <w:t>st</w:t>
      </w:r>
      <w:r w:rsidR="00257A79" w:rsidRPr="002C3736">
        <w:rPr>
          <w:rFonts w:asciiTheme="majorHAnsi" w:hAnsiTheme="majorHAnsi"/>
        </w:rPr>
        <w:t xml:space="preserve"> century skills and related technologies. Schools must design instruction to promote collaboration and higher-level thinking to integrate the emerging 21</w:t>
      </w:r>
      <w:r w:rsidR="00257A79" w:rsidRPr="002C3736">
        <w:rPr>
          <w:rFonts w:asciiTheme="majorHAnsi" w:hAnsiTheme="majorHAnsi"/>
          <w:vertAlign w:val="superscript"/>
        </w:rPr>
        <w:t>st</w:t>
      </w:r>
      <w:r w:rsidR="00257A79" w:rsidRPr="002C3736">
        <w:rPr>
          <w:rFonts w:asciiTheme="majorHAnsi" w:hAnsiTheme="majorHAnsi"/>
        </w:rPr>
        <w:t xml:space="preserve"> century core academics,</w:t>
      </w:r>
      <w:r w:rsidR="00257A79">
        <w:rPr>
          <w:rFonts w:asciiTheme="majorHAnsi" w:hAnsiTheme="majorHAnsi"/>
        </w:rPr>
        <w:t xml:space="preserve"> learning tools, and contexts (Cross Cultural and G</w:t>
      </w:r>
      <w:r w:rsidR="00257A79" w:rsidRPr="002C3736">
        <w:rPr>
          <w:rFonts w:asciiTheme="majorHAnsi" w:hAnsiTheme="majorHAnsi"/>
        </w:rPr>
        <w:t>lobal) to promote active student engagement in challenging, authentic, and intellectual work.</w:t>
      </w:r>
    </w:p>
    <w:p w:rsidR="00EC0128" w:rsidRPr="002C3736" w:rsidRDefault="00EC0128" w:rsidP="00EC0128">
      <w:pPr>
        <w:ind w:left="360" w:right="252"/>
        <w:jc w:val="both"/>
        <w:rPr>
          <w:rFonts w:asciiTheme="majorHAnsi" w:hAnsiTheme="majorHAnsi"/>
        </w:rPr>
      </w:pPr>
    </w:p>
    <w:p w:rsidR="00EC0128" w:rsidRPr="002C3736" w:rsidRDefault="00257A79" w:rsidP="00EC0128">
      <w:pPr>
        <w:ind w:right="252"/>
        <w:jc w:val="both"/>
        <w:rPr>
          <w:rFonts w:asciiTheme="majorHAnsi" w:hAnsiTheme="majorHAnsi"/>
        </w:rPr>
      </w:pPr>
      <w:r w:rsidRPr="002C3736">
        <w:rPr>
          <w:rFonts w:asciiTheme="majorHAnsi" w:hAnsiTheme="majorHAnsi"/>
          <w:b/>
        </w:rPr>
        <w:t>Participants will e</w:t>
      </w:r>
      <w:r w:rsidRPr="002C3736">
        <w:rPr>
          <w:rFonts w:asciiTheme="majorHAnsi" w:hAnsiTheme="majorHAnsi"/>
        </w:rPr>
        <w:t>xplore and evaluate Cross Cultural and Global Awareness interactive activities promoting the development of core academics, research skills, technology and higher-level thinking as a learning process;</w:t>
      </w:r>
      <w:r w:rsidRPr="002C3736">
        <w:rPr>
          <w:rFonts w:asciiTheme="majorHAnsi" w:hAnsiTheme="majorHAnsi"/>
          <w:b/>
        </w:rPr>
        <w:t xml:space="preserve"> </w:t>
      </w:r>
      <w:r w:rsidRPr="002C3736">
        <w:rPr>
          <w:rFonts w:asciiTheme="majorHAnsi" w:hAnsiTheme="majorHAnsi"/>
        </w:rPr>
        <w:t>explore related Internet resources; and review strategies to evaluate both 21</w:t>
      </w:r>
      <w:r w:rsidRPr="002C3736">
        <w:rPr>
          <w:rFonts w:asciiTheme="majorHAnsi" w:hAnsiTheme="majorHAnsi"/>
          <w:vertAlign w:val="superscript"/>
        </w:rPr>
        <w:t>st</w:t>
      </w:r>
      <w:r w:rsidRPr="002C3736">
        <w:rPr>
          <w:rFonts w:asciiTheme="majorHAnsi" w:hAnsiTheme="majorHAnsi"/>
        </w:rPr>
        <w:t xml:space="preserve"> century learning process and skills.</w:t>
      </w:r>
      <w:r>
        <w:rPr>
          <w:rFonts w:asciiTheme="majorHAnsi" w:hAnsiTheme="majorHAnsi"/>
        </w:rPr>
        <w:t xml:space="preserve"> </w:t>
      </w:r>
      <w:r w:rsidR="006C1FF3">
        <w:rPr>
          <w:rFonts w:asciiTheme="majorHAnsi" w:hAnsiTheme="majorHAnsi"/>
        </w:rPr>
        <w:t xml:space="preserve">Topics </w:t>
      </w:r>
      <w:r w:rsidR="00EC0128" w:rsidRPr="002C3736">
        <w:rPr>
          <w:rFonts w:asciiTheme="majorHAnsi" w:hAnsiTheme="majorHAnsi"/>
        </w:rPr>
        <w:t>include:</w:t>
      </w:r>
    </w:p>
    <w:p w:rsidR="00EC0128" w:rsidRPr="002C3736" w:rsidRDefault="00EC0128" w:rsidP="00EC0128">
      <w:pPr>
        <w:pStyle w:val="ListParagraph"/>
        <w:numPr>
          <w:ilvl w:val="0"/>
          <w:numId w:val="1"/>
        </w:numPr>
        <w:ind w:right="252"/>
        <w:jc w:val="both"/>
        <w:rPr>
          <w:rFonts w:asciiTheme="majorHAnsi" w:hAnsiTheme="majorHAnsi"/>
          <w:sz w:val="24"/>
        </w:rPr>
      </w:pPr>
      <w:r w:rsidRPr="002C3736">
        <w:rPr>
          <w:rFonts w:asciiTheme="majorHAnsi" w:hAnsiTheme="majorHAnsi"/>
          <w:sz w:val="24"/>
        </w:rPr>
        <w:t>Purpose and profile of 21</w:t>
      </w:r>
      <w:r w:rsidRPr="002C3736">
        <w:rPr>
          <w:rFonts w:asciiTheme="majorHAnsi" w:hAnsiTheme="majorHAnsi"/>
          <w:sz w:val="24"/>
          <w:vertAlign w:val="superscript"/>
        </w:rPr>
        <w:t>st</w:t>
      </w:r>
      <w:r w:rsidRPr="002C3736">
        <w:rPr>
          <w:rFonts w:asciiTheme="majorHAnsi" w:hAnsiTheme="majorHAnsi"/>
          <w:sz w:val="24"/>
        </w:rPr>
        <w:t xml:space="preserve"> century skills;</w:t>
      </w:r>
    </w:p>
    <w:p w:rsidR="00A72D7D" w:rsidRPr="002C3736" w:rsidRDefault="00AB0357" w:rsidP="00EC0128">
      <w:pPr>
        <w:pStyle w:val="ListParagraph"/>
        <w:numPr>
          <w:ilvl w:val="0"/>
          <w:numId w:val="1"/>
        </w:numPr>
        <w:ind w:right="252"/>
        <w:rPr>
          <w:rFonts w:asciiTheme="majorHAnsi" w:hAnsiTheme="majorHAnsi"/>
          <w:sz w:val="24"/>
        </w:rPr>
      </w:pPr>
      <w:r w:rsidRPr="002C3736">
        <w:rPr>
          <w:rFonts w:asciiTheme="majorHAnsi" w:hAnsiTheme="majorHAnsi"/>
          <w:sz w:val="24"/>
        </w:rPr>
        <w:t xml:space="preserve">Learning through </w:t>
      </w:r>
      <w:r w:rsidR="00EC0128" w:rsidRPr="002C3736">
        <w:rPr>
          <w:rFonts w:asciiTheme="majorHAnsi" w:hAnsiTheme="majorHAnsi"/>
          <w:sz w:val="24"/>
        </w:rPr>
        <w:t>21</w:t>
      </w:r>
      <w:r w:rsidR="00EC0128" w:rsidRPr="002C3736">
        <w:rPr>
          <w:rFonts w:asciiTheme="majorHAnsi" w:hAnsiTheme="majorHAnsi"/>
          <w:sz w:val="24"/>
          <w:vertAlign w:val="superscript"/>
        </w:rPr>
        <w:t>st</w:t>
      </w:r>
      <w:r w:rsidR="00EC0128" w:rsidRPr="002C3736">
        <w:rPr>
          <w:rFonts w:asciiTheme="majorHAnsi" w:hAnsiTheme="majorHAnsi"/>
          <w:sz w:val="24"/>
        </w:rPr>
        <w:t xml:space="preserve"> ce</w:t>
      </w:r>
      <w:r w:rsidR="001703B6">
        <w:rPr>
          <w:rFonts w:asciiTheme="majorHAnsi" w:hAnsiTheme="majorHAnsi"/>
          <w:sz w:val="24"/>
        </w:rPr>
        <w:t>ntury learning tools;</w:t>
      </w:r>
    </w:p>
    <w:p w:rsidR="00EC0128" w:rsidRPr="002C3736" w:rsidRDefault="00AB0357" w:rsidP="00EC0128">
      <w:pPr>
        <w:pStyle w:val="ListParagraph"/>
        <w:numPr>
          <w:ilvl w:val="0"/>
          <w:numId w:val="1"/>
        </w:numPr>
        <w:ind w:right="252"/>
        <w:rPr>
          <w:rFonts w:asciiTheme="majorHAnsi" w:hAnsiTheme="majorHAnsi"/>
          <w:sz w:val="24"/>
        </w:rPr>
      </w:pPr>
      <w:r w:rsidRPr="002C3736">
        <w:rPr>
          <w:rFonts w:asciiTheme="majorHAnsi" w:hAnsiTheme="majorHAnsi"/>
          <w:sz w:val="24"/>
        </w:rPr>
        <w:t xml:space="preserve">Learning through </w:t>
      </w:r>
      <w:r w:rsidR="00A72D7D" w:rsidRPr="002C3736">
        <w:rPr>
          <w:rFonts w:asciiTheme="majorHAnsi" w:hAnsiTheme="majorHAnsi"/>
          <w:sz w:val="24"/>
        </w:rPr>
        <w:t>21</w:t>
      </w:r>
      <w:r w:rsidR="00A72D7D" w:rsidRPr="002C3736">
        <w:rPr>
          <w:rFonts w:asciiTheme="majorHAnsi" w:hAnsiTheme="majorHAnsi"/>
          <w:sz w:val="24"/>
          <w:vertAlign w:val="superscript"/>
        </w:rPr>
        <w:t>st</w:t>
      </w:r>
      <w:r w:rsidR="00A72D7D" w:rsidRPr="002C3736">
        <w:rPr>
          <w:rFonts w:asciiTheme="majorHAnsi" w:hAnsiTheme="majorHAnsi"/>
          <w:sz w:val="24"/>
        </w:rPr>
        <w:t xml:space="preserve"> century learning</w:t>
      </w:r>
      <w:r w:rsidR="001703B6">
        <w:rPr>
          <w:rFonts w:asciiTheme="majorHAnsi" w:hAnsiTheme="majorHAnsi"/>
          <w:sz w:val="24"/>
        </w:rPr>
        <w:t xml:space="preserve"> contexts: Cross Cultural, </w:t>
      </w:r>
      <w:r w:rsidR="006C1FF3">
        <w:rPr>
          <w:rFonts w:asciiTheme="majorHAnsi" w:hAnsiTheme="majorHAnsi"/>
          <w:sz w:val="24"/>
        </w:rPr>
        <w:t>Global Awareness;</w:t>
      </w:r>
    </w:p>
    <w:p w:rsidR="00EC0128" w:rsidRPr="002C3736" w:rsidRDefault="00EC0128" w:rsidP="00EC0128">
      <w:pPr>
        <w:pStyle w:val="ListParagraph"/>
        <w:numPr>
          <w:ilvl w:val="0"/>
          <w:numId w:val="1"/>
        </w:numPr>
        <w:ind w:right="252"/>
        <w:rPr>
          <w:rFonts w:asciiTheme="majorHAnsi" w:hAnsiTheme="majorHAnsi"/>
          <w:sz w:val="24"/>
        </w:rPr>
      </w:pPr>
      <w:r w:rsidRPr="002C3736">
        <w:rPr>
          <w:rFonts w:asciiTheme="majorHAnsi" w:hAnsiTheme="majorHAnsi"/>
          <w:sz w:val="24"/>
        </w:rPr>
        <w:t xml:space="preserve">Creating </w:t>
      </w:r>
      <w:r w:rsidR="00975EA4" w:rsidRPr="002C3736">
        <w:rPr>
          <w:rFonts w:asciiTheme="majorHAnsi" w:hAnsiTheme="majorHAnsi"/>
          <w:sz w:val="24"/>
        </w:rPr>
        <w:t xml:space="preserve">Cross Cultural and Global Awareness </w:t>
      </w:r>
      <w:r w:rsidRPr="002C3736">
        <w:rPr>
          <w:rFonts w:asciiTheme="majorHAnsi" w:hAnsiTheme="majorHAnsi"/>
          <w:sz w:val="24"/>
        </w:rPr>
        <w:t>activities;</w:t>
      </w:r>
    </w:p>
    <w:p w:rsidR="00EC0128" w:rsidRPr="00E5533F" w:rsidRDefault="00EC0128" w:rsidP="00EC0128">
      <w:pPr>
        <w:pStyle w:val="ListParagraph"/>
        <w:numPr>
          <w:ilvl w:val="0"/>
          <w:numId w:val="1"/>
        </w:numPr>
        <w:ind w:right="252"/>
        <w:rPr>
          <w:rFonts w:asciiTheme="majorHAnsi" w:hAnsiTheme="majorHAnsi"/>
          <w:sz w:val="24"/>
        </w:rPr>
      </w:pPr>
      <w:r w:rsidRPr="00E5533F">
        <w:rPr>
          <w:rFonts w:asciiTheme="majorHAnsi" w:hAnsiTheme="majorHAnsi"/>
          <w:sz w:val="24"/>
        </w:rPr>
        <w:t>Assessing 21</w:t>
      </w:r>
      <w:r w:rsidRPr="00E5533F">
        <w:rPr>
          <w:rFonts w:asciiTheme="majorHAnsi" w:hAnsiTheme="majorHAnsi"/>
          <w:sz w:val="24"/>
          <w:vertAlign w:val="superscript"/>
        </w:rPr>
        <w:t>st</w:t>
      </w:r>
      <w:r w:rsidRPr="00E5533F">
        <w:rPr>
          <w:rFonts w:asciiTheme="majorHAnsi" w:hAnsiTheme="majorHAnsi"/>
          <w:sz w:val="24"/>
        </w:rPr>
        <w:t xml:space="preserve"> century learning and skills; and</w:t>
      </w:r>
    </w:p>
    <w:p w:rsidR="00EC0128" w:rsidRPr="00E5533F" w:rsidRDefault="001703B6" w:rsidP="00EC0128">
      <w:pPr>
        <w:pStyle w:val="ListParagraph"/>
        <w:numPr>
          <w:ilvl w:val="0"/>
          <w:numId w:val="1"/>
        </w:numPr>
        <w:ind w:right="252"/>
        <w:rPr>
          <w:rFonts w:asciiTheme="majorHAnsi" w:hAnsiTheme="majorHAnsi"/>
          <w:sz w:val="24"/>
        </w:rPr>
      </w:pPr>
      <w:r w:rsidRPr="00E5533F">
        <w:rPr>
          <w:rFonts w:asciiTheme="majorHAnsi" w:hAnsiTheme="majorHAnsi"/>
          <w:sz w:val="24"/>
        </w:rPr>
        <w:t>Strategies for implementation</w:t>
      </w:r>
      <w:r w:rsidR="00EC0128" w:rsidRPr="00E5533F">
        <w:rPr>
          <w:rFonts w:asciiTheme="majorHAnsi" w:hAnsiTheme="majorHAnsi"/>
          <w:sz w:val="24"/>
        </w:rPr>
        <w:t>.</w:t>
      </w:r>
    </w:p>
    <w:p w:rsidR="00EC0128" w:rsidRPr="00E5533F" w:rsidRDefault="00EC0128" w:rsidP="00EC0128">
      <w:pPr>
        <w:ind w:right="252"/>
        <w:jc w:val="both"/>
        <w:rPr>
          <w:rFonts w:asciiTheme="majorHAnsi" w:hAnsiTheme="majorHAnsi"/>
        </w:rPr>
      </w:pPr>
    </w:p>
    <w:p w:rsidR="00A72D7D" w:rsidRPr="00E5533F" w:rsidRDefault="00E5533F">
      <w:pPr>
        <w:rPr>
          <w:rFonts w:asciiTheme="majorHAnsi" w:hAnsiTheme="majorHAnsi"/>
        </w:rPr>
      </w:pPr>
      <w:r w:rsidRPr="00E5533F">
        <w:rPr>
          <w:rFonts w:asciiTheme="majorHAnsi" w:hAnsiTheme="majorHAnsi"/>
        </w:rPr>
        <w:t>Participants will view, evaluate, and improve sample Cross Cultural and Global Awareness activities that support the development of core academics, research, media, communication, and technology skills. Presenter will share comprehensive support resources and Internet links for successful implementation.</w:t>
      </w:r>
    </w:p>
    <w:sectPr w:rsidR="00A72D7D" w:rsidRPr="00E5533F" w:rsidSect="00A72D7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033ACE"/>
    <w:multiLevelType w:val="hybridMultilevel"/>
    <w:tmpl w:val="A0FC4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410C2D"/>
    <w:multiLevelType w:val="hybridMultilevel"/>
    <w:tmpl w:val="0B6C8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C0128"/>
    <w:rsid w:val="001703B6"/>
    <w:rsid w:val="00257A79"/>
    <w:rsid w:val="002C3736"/>
    <w:rsid w:val="00302F78"/>
    <w:rsid w:val="00521A70"/>
    <w:rsid w:val="006C1FF3"/>
    <w:rsid w:val="00975EA4"/>
    <w:rsid w:val="00A36283"/>
    <w:rsid w:val="00A72D7D"/>
    <w:rsid w:val="00AB0357"/>
    <w:rsid w:val="00DF5AFF"/>
    <w:rsid w:val="00E5533F"/>
    <w:rsid w:val="00EC0128"/>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BD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C0128"/>
    <w:pPr>
      <w:ind w:left="720"/>
      <w:contextualSpacing/>
    </w:pPr>
    <w:rPr>
      <w:rFonts w:ascii="Times" w:eastAsia="Times New Roman" w:hAnsi="Times" w:cs="Times New Roman"/>
      <w:sz w:val="22"/>
      <w:szCs w:val="20"/>
    </w:rPr>
  </w:style>
  <w:style w:type="character" w:styleId="Hyperlink">
    <w:name w:val="Hyperlink"/>
    <w:basedOn w:val="DefaultParagraphFont"/>
    <w:uiPriority w:val="99"/>
    <w:semiHidden/>
    <w:unhideWhenUsed/>
    <w:rsid w:val="00302F7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lobaleducationconference.com/call-for-presentations.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Davis</dc:creator>
  <cp:keywords/>
  <cp:lastModifiedBy>Christine Davis</cp:lastModifiedBy>
  <cp:revision>9</cp:revision>
  <dcterms:created xsi:type="dcterms:W3CDTF">2010-08-29T13:06:00Z</dcterms:created>
  <dcterms:modified xsi:type="dcterms:W3CDTF">2010-08-29T13:59:00Z</dcterms:modified>
</cp:coreProperties>
</file>